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1A4" w14:textId="77777777" w:rsidR="002017EE" w:rsidRPr="00DB707A" w:rsidRDefault="002017EE" w:rsidP="002017EE">
      <w:pPr>
        <w:jc w:val="center"/>
        <w:rPr>
          <w:rFonts w:eastAsia="Times New Roman" w:cs="Times New Roman"/>
          <w:b/>
          <w:bCs/>
          <w:szCs w:val="28"/>
          <w:lang w:val="vi-VN"/>
        </w:rPr>
      </w:pPr>
      <w:r w:rsidRPr="00DB707A">
        <w:rPr>
          <w:rFonts w:eastAsia="Times New Roman" w:cs="Times New Roman"/>
          <w:b/>
          <w:bCs/>
          <w:noProof/>
          <w:szCs w:val="28"/>
          <w:lang w:val="vi-VN" w:eastAsia="zh-CN"/>
        </w:rPr>
        <mc:AlternateContent>
          <mc:Choice Requires="wps">
            <w:drawing>
              <wp:anchor distT="0" distB="0" distL="114300" distR="114300" simplePos="0" relativeHeight="251661312" behindDoc="0" locked="0" layoutInCell="1" allowOverlap="1" wp14:anchorId="40C5D0C7" wp14:editId="7FE73A7B">
                <wp:simplePos x="0" y="0"/>
                <wp:positionH relativeFrom="column">
                  <wp:posOffset>12065</wp:posOffset>
                </wp:positionH>
                <wp:positionV relativeFrom="paragraph">
                  <wp:posOffset>227965</wp:posOffset>
                </wp:positionV>
                <wp:extent cx="5835650" cy="0"/>
                <wp:effectExtent l="0" t="0" r="31750" b="19050"/>
                <wp:wrapNone/>
                <wp:docPr id="30" name="Straight Connector 30"/>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C13EE"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pt,17.95pt" to="46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" strokecolor="black [3200]" strokeweight=".5pt">
                <v:stroke joinstyle="miter"/>
              </v:line>
            </w:pict>
          </mc:Fallback>
        </mc:AlternateContent>
      </w:r>
      <w:r w:rsidRPr="00DB707A">
        <w:rPr>
          <w:rFonts w:eastAsia="Times New Roman" w:cs="Times New Roman"/>
          <w:b/>
          <w:bCs/>
          <w:szCs w:val="28"/>
          <w:lang w:val="vi-VN"/>
        </w:rPr>
        <w:t xml:space="preserve">Mẫu số 03: </w:t>
      </w:r>
      <w:r w:rsidRPr="00DB707A">
        <w:rPr>
          <w:rFonts w:cs="Times New Roman"/>
          <w:b/>
          <w:szCs w:val="28"/>
          <w:lang w:val="vi-VN"/>
        </w:rPr>
        <w:t>Phương án bảo vệ công trình thủy lợi</w:t>
      </w:r>
    </w:p>
    <w:tbl>
      <w:tblPr>
        <w:tblW w:w="9356" w:type="dxa"/>
        <w:tblInd w:w="108" w:type="dxa"/>
        <w:tblLook w:val="01E0" w:firstRow="1" w:lastRow="1" w:firstColumn="1" w:lastColumn="1" w:noHBand="0" w:noVBand="0"/>
      </w:tblPr>
      <w:tblGrid>
        <w:gridCol w:w="3828"/>
        <w:gridCol w:w="5528"/>
      </w:tblGrid>
      <w:tr w:rsidR="002017EE" w:rsidRPr="00297DB2" w14:paraId="0C2852B1" w14:textId="77777777" w:rsidTr="007F55BB">
        <w:trPr>
          <w:trHeight w:val="865"/>
        </w:trPr>
        <w:tc>
          <w:tcPr>
            <w:tcW w:w="3828" w:type="dxa"/>
          </w:tcPr>
          <w:p w14:paraId="1D1423F1" w14:textId="77777777" w:rsidR="002017EE" w:rsidRPr="00BC5C73" w:rsidRDefault="002017EE" w:rsidP="007F55BB">
            <w:pPr>
              <w:spacing w:before="40" w:line="264" w:lineRule="auto"/>
              <w:ind w:left="-108"/>
              <w:rPr>
                <w:rFonts w:cs="Times New Roman"/>
                <w:b/>
                <w:sz w:val="24"/>
                <w:szCs w:val="24"/>
                <w:lang w:val="vi-VN"/>
              </w:rPr>
            </w:pPr>
            <w:r w:rsidRPr="00BC5C73">
              <w:rPr>
                <w:rFonts w:cs="Times New Roman"/>
                <w:b/>
                <w:noProof/>
                <w:sz w:val="24"/>
                <w:szCs w:val="24"/>
                <w:lang w:val="vi-VN" w:eastAsia="zh-CN"/>
              </w:rPr>
              <mc:AlternateContent>
                <mc:Choice Requires="wps">
                  <w:drawing>
                    <wp:anchor distT="0" distB="0" distL="114300" distR="114300" simplePos="0" relativeHeight="251659264" behindDoc="0" locked="0" layoutInCell="1" allowOverlap="1" wp14:anchorId="64BB78DE" wp14:editId="0718C3FA">
                      <wp:simplePos x="0" y="0"/>
                      <wp:positionH relativeFrom="column">
                        <wp:posOffset>522605</wp:posOffset>
                      </wp:positionH>
                      <wp:positionV relativeFrom="paragraph">
                        <wp:posOffset>227965</wp:posOffset>
                      </wp:positionV>
                      <wp:extent cx="109220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820F4" id="Straight Connector 3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15pt,17.95pt" to="12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" strokecolor="black [3200]" strokeweight=".5pt">
                      <v:stroke joinstyle="miter"/>
                    </v:line>
                  </w:pict>
                </mc:Fallback>
              </mc:AlternateContent>
            </w:r>
            <w:r w:rsidRPr="00BC5C73">
              <w:rPr>
                <w:rFonts w:cs="Times New Roman"/>
                <w:b/>
                <w:sz w:val="24"/>
                <w:szCs w:val="24"/>
                <w:lang w:val="vi-VN"/>
              </w:rPr>
              <w:t>TÊN CƠ QUAN RA QUYẾT ĐỊNH</w:t>
            </w:r>
          </w:p>
        </w:tc>
        <w:tc>
          <w:tcPr>
            <w:tcW w:w="5528" w:type="dxa"/>
          </w:tcPr>
          <w:p w14:paraId="28B39358" w14:textId="77777777" w:rsidR="002017EE" w:rsidRPr="00BC5C73" w:rsidRDefault="002017EE" w:rsidP="007F55BB">
            <w:pPr>
              <w:spacing w:before="40" w:line="264" w:lineRule="auto"/>
              <w:ind w:left="-108"/>
              <w:jc w:val="center"/>
              <w:rPr>
                <w:rFonts w:cs="Times New Roman"/>
                <w:sz w:val="26"/>
                <w:szCs w:val="26"/>
                <w:lang w:val="vi-VN"/>
              </w:rPr>
            </w:pPr>
            <w:r w:rsidRPr="00BC5C73">
              <w:rPr>
                <w:rFonts w:cs="Times New Roman"/>
                <w:b/>
                <w:noProof/>
                <w:sz w:val="24"/>
                <w:szCs w:val="24"/>
                <w:lang w:val="vi-VN" w:eastAsia="zh-CN"/>
              </w:rPr>
              <mc:AlternateContent>
                <mc:Choice Requires="wps">
                  <w:drawing>
                    <wp:anchor distT="0" distB="0" distL="114300" distR="114300" simplePos="0" relativeHeight="251660288" behindDoc="0" locked="0" layoutInCell="1" allowOverlap="1" wp14:anchorId="5C2313CD" wp14:editId="48BB9256">
                      <wp:simplePos x="0" y="0"/>
                      <wp:positionH relativeFrom="column">
                        <wp:posOffset>727075</wp:posOffset>
                      </wp:positionH>
                      <wp:positionV relativeFrom="paragraph">
                        <wp:posOffset>431165</wp:posOffset>
                      </wp:positionV>
                      <wp:extent cx="187325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97289"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5pt,33.95pt" to="204.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5ftgEAALkDAAAOAAAAZHJzL2Uyb0RvYy54bWysU8GOEzEMvSPxD1HudKZdAa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" strokecolor="black [3200]" strokeweight=".5pt">
                      <v:stroke joinstyle="miter"/>
                    </v:line>
                  </w:pict>
                </mc:Fallback>
              </mc:AlternateContent>
            </w:r>
            <w:r w:rsidRPr="00BC5C73">
              <w:rPr>
                <w:rFonts w:cs="Times New Roman"/>
                <w:b/>
                <w:sz w:val="24"/>
                <w:szCs w:val="24"/>
                <w:lang w:val="vi-VN"/>
              </w:rPr>
              <w:t>CỘNG HÒA XÃ HỘI CHỦ NGHĨA VIỆT NAM</w:t>
            </w:r>
            <w:r w:rsidRPr="00BC5C73">
              <w:rPr>
                <w:rFonts w:cs="Times New Roman"/>
                <w:b/>
                <w:sz w:val="26"/>
                <w:szCs w:val="26"/>
                <w:lang w:val="vi-VN"/>
              </w:rPr>
              <w:br/>
              <w:t xml:space="preserve">Độc lập </w:t>
            </w:r>
            <w:r>
              <w:rPr>
                <w:rFonts w:cs="Times New Roman"/>
                <w:b/>
                <w:sz w:val="26"/>
                <w:szCs w:val="26"/>
                <w:lang w:val="vi-VN"/>
              </w:rPr>
              <w:t>–</w:t>
            </w:r>
            <w:r w:rsidRPr="00BC5C73">
              <w:rPr>
                <w:rFonts w:cs="Times New Roman"/>
                <w:b/>
                <w:sz w:val="26"/>
                <w:szCs w:val="26"/>
                <w:lang w:val="vi-VN"/>
              </w:rPr>
              <w:t xml:space="preserve"> Tự do </w:t>
            </w:r>
            <w:r>
              <w:rPr>
                <w:rFonts w:cs="Times New Roman"/>
                <w:b/>
                <w:sz w:val="26"/>
                <w:szCs w:val="26"/>
                <w:lang w:val="vi-VN"/>
              </w:rPr>
              <w:t>–</w:t>
            </w:r>
            <w:r w:rsidRPr="00BC5C73">
              <w:rPr>
                <w:rFonts w:cs="Times New Roman"/>
                <w:b/>
                <w:sz w:val="26"/>
                <w:szCs w:val="26"/>
                <w:lang w:val="vi-VN"/>
              </w:rPr>
              <w:t xml:space="preserve"> Hạnh phúc </w:t>
            </w:r>
          </w:p>
        </w:tc>
      </w:tr>
    </w:tbl>
    <w:p w14:paraId="01F8FADD" w14:textId="77777777" w:rsidR="002017EE" w:rsidRPr="00BC5C73" w:rsidRDefault="002017EE" w:rsidP="002017EE">
      <w:pPr>
        <w:rPr>
          <w:rFonts w:eastAsia="Times New Roman" w:cs="Times New Roman"/>
          <w:b/>
          <w:bCs/>
          <w:sz w:val="18"/>
          <w:szCs w:val="18"/>
          <w:lang w:val="vi-VN"/>
        </w:rPr>
      </w:pPr>
    </w:p>
    <w:p w14:paraId="47BCAA5B" w14:textId="77777777" w:rsidR="002017EE" w:rsidRPr="00BC5C73" w:rsidRDefault="002017EE" w:rsidP="002017EE">
      <w:pPr>
        <w:spacing w:after="0" w:line="240" w:lineRule="auto"/>
        <w:jc w:val="center"/>
        <w:rPr>
          <w:rFonts w:eastAsia="Times New Roman" w:cs="Times New Roman"/>
          <w:bCs/>
          <w:sz w:val="26"/>
          <w:szCs w:val="26"/>
          <w:lang w:val="vi-VN"/>
        </w:rPr>
      </w:pPr>
      <w:r w:rsidRPr="00BC5C73">
        <w:rPr>
          <w:rFonts w:eastAsia="Times New Roman" w:cs="Times New Roman"/>
          <w:b/>
          <w:bCs/>
          <w:sz w:val="26"/>
          <w:szCs w:val="26"/>
          <w:lang w:val="vi-VN"/>
        </w:rPr>
        <w:t xml:space="preserve">PHƯƠNG ÁN BẢO VỆ CÔNG TRÌNH THỦY LỢI </w:t>
      </w:r>
      <w:r w:rsidRPr="00BC5C73">
        <w:rPr>
          <w:rFonts w:eastAsia="Times New Roman" w:cs="Times New Roman"/>
          <w:bCs/>
          <w:sz w:val="26"/>
          <w:szCs w:val="26"/>
          <w:lang w:val="vi-VN"/>
        </w:rPr>
        <w:t>[tên công trình]</w:t>
      </w:r>
    </w:p>
    <w:p w14:paraId="2BE03623" w14:textId="77777777" w:rsidR="002017EE" w:rsidRPr="00DB707A" w:rsidRDefault="002017EE" w:rsidP="002017EE">
      <w:pPr>
        <w:spacing w:line="240" w:lineRule="auto"/>
        <w:jc w:val="center"/>
        <w:rPr>
          <w:rFonts w:eastAsia="Times New Roman" w:cs="Times New Roman"/>
          <w:bCs/>
          <w:szCs w:val="28"/>
          <w:lang w:val="vi-VN"/>
        </w:rPr>
      </w:pPr>
      <w:r w:rsidRPr="00DB707A">
        <w:rPr>
          <w:rFonts w:eastAsia="Times New Roman" w:cs="Times New Roman"/>
          <w:bCs/>
          <w:szCs w:val="28"/>
          <w:lang w:val="vi-VN"/>
        </w:rPr>
        <w:t>(Ban hành kèm theo Quyết định số ……. Ngày ……. Của ……….. )</w:t>
      </w:r>
    </w:p>
    <w:p w14:paraId="5389955C" w14:textId="77777777" w:rsidR="002017EE" w:rsidRPr="007822BB" w:rsidRDefault="002017EE" w:rsidP="002017EE">
      <w:pPr>
        <w:spacing w:line="240" w:lineRule="auto"/>
        <w:jc w:val="center"/>
        <w:rPr>
          <w:rFonts w:eastAsia="Times New Roman" w:cs="Times New Roman"/>
          <w:bCs/>
          <w:sz w:val="26"/>
          <w:szCs w:val="26"/>
          <w:lang w:val="vi-VN"/>
        </w:rPr>
      </w:pPr>
    </w:p>
    <w:p w14:paraId="6033D08C" w14:textId="77777777" w:rsidR="002017EE" w:rsidRPr="007822BB" w:rsidRDefault="002017EE" w:rsidP="002017EE">
      <w:pPr>
        <w:spacing w:line="240" w:lineRule="auto"/>
        <w:jc w:val="left"/>
        <w:rPr>
          <w:rFonts w:eastAsia="Times New Roman" w:cs="Times New Roman"/>
          <w:bCs/>
          <w:sz w:val="26"/>
          <w:szCs w:val="26"/>
          <w:lang w:val="vi-VN"/>
        </w:rPr>
      </w:pPr>
      <w:r w:rsidRPr="007822BB">
        <w:rPr>
          <w:rFonts w:eastAsia="Times New Roman" w:cs="Times New Roman"/>
          <w:b/>
          <w:sz w:val="26"/>
          <w:szCs w:val="26"/>
          <w:lang w:val="vi-VN"/>
        </w:rPr>
        <w:t xml:space="preserve">I. </w:t>
      </w:r>
      <w:r w:rsidRPr="000E450A">
        <w:rPr>
          <w:rFonts w:eastAsia="Times New Roman" w:cs="Times New Roman"/>
          <w:b/>
          <w:bCs/>
          <w:sz w:val="26"/>
          <w:szCs w:val="26"/>
          <w:lang w:val="vi-VN"/>
        </w:rPr>
        <w:t>CƠ SỞ PHÁP LÝ</w:t>
      </w:r>
    </w:p>
    <w:p w14:paraId="3ED47ACD" w14:textId="77777777" w:rsidR="002017EE" w:rsidRPr="00BC5C73" w:rsidRDefault="002017EE" w:rsidP="002017EE">
      <w:pPr>
        <w:spacing w:before="60" w:after="60" w:line="340" w:lineRule="exact"/>
        <w:rPr>
          <w:rFonts w:eastAsia="Times New Roman" w:cs="Times New Roman"/>
          <w:b/>
          <w:bCs/>
          <w:sz w:val="26"/>
          <w:szCs w:val="26"/>
          <w:lang w:val="vi-VN"/>
        </w:rPr>
      </w:pPr>
      <w:r w:rsidRPr="00BC5C73">
        <w:rPr>
          <w:rFonts w:eastAsia="Times New Roman" w:cs="Times New Roman"/>
          <w:b/>
          <w:bCs/>
          <w:sz w:val="26"/>
          <w:szCs w:val="26"/>
          <w:lang w:val="vi-VN"/>
        </w:rPr>
        <w:t>II. THÔNG TIN CHUNG VỀ CÔNG TRÌNH</w:t>
      </w:r>
    </w:p>
    <w:p w14:paraId="7877F28C" w14:textId="77777777" w:rsidR="002017EE" w:rsidRPr="00BC5C73" w:rsidRDefault="002017EE" w:rsidP="002017EE">
      <w:pPr>
        <w:spacing w:before="60" w:after="60" w:line="340" w:lineRule="exact"/>
        <w:rPr>
          <w:rFonts w:eastAsia="Times New Roman" w:cs="Times New Roman"/>
          <w:b/>
          <w:bCs/>
          <w:sz w:val="26"/>
          <w:szCs w:val="26"/>
          <w:lang w:val="vi-VN"/>
        </w:rPr>
      </w:pPr>
      <w:r w:rsidRPr="00BC5C73">
        <w:rPr>
          <w:rFonts w:eastAsia="Times New Roman" w:cs="Times New Roman"/>
          <w:b/>
          <w:bCs/>
          <w:sz w:val="26"/>
          <w:szCs w:val="26"/>
          <w:lang w:val="vi-VN"/>
        </w:rPr>
        <w:t>III. NỘI DUNG PHƯƠNG ÁN BẢO VỆ CÔNG TRÌNH</w:t>
      </w:r>
    </w:p>
    <w:p w14:paraId="2CA0CA2A"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Đặc điểm địa hình, thông số thiết kế, sơ đồ mặt bằng bố trí công trình và chỉ giới cắm mốc phạm vi bảo vệ công trình thủy lợi.</w:t>
      </w:r>
    </w:p>
    <w:p w14:paraId="2F7876EA"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Tình hình quản lý, khai thác và bảo vệ công trình thủy lợi.</w:t>
      </w:r>
    </w:p>
    <w:p w14:paraId="3B76B7B0"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Chế độ báo cáo, kiểm tra thường xuyên, định kỳ, đột xuất.</w:t>
      </w:r>
    </w:p>
    <w:p w14:paraId="5471BC1E"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nổi, chất dễ cháy, chất độc hại. </w:t>
      </w:r>
    </w:p>
    <w:p w14:paraId="2A4ABB4B"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Tổ chức lực lượng và phân công trách nhiệm bảo vệ công trình. </w:t>
      </w:r>
    </w:p>
    <w:p w14:paraId="0FFFF168"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Tổ chức kiểm tra, kiểm soát người và phương tiện ra, vào công trình.</w:t>
      </w:r>
    </w:p>
    <w:p w14:paraId="68DCEF5B"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Phòng ngừa, phát hiện, ngăn chặn các hành vi xâm phạm, phá hoại công trình và vùng phụ cận công trình.</w:t>
      </w:r>
    </w:p>
    <w:p w14:paraId="7ED76852"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Bảo vệ, xử lý khi công trình xảy ra sự cố hoặc có nguy cơ xảy ra sự cố.</w:t>
      </w:r>
    </w:p>
    <w:p w14:paraId="28CA1211"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Nguồn lực tổ chức thực hiện phương án.</w:t>
      </w:r>
    </w:p>
    <w:p w14:paraId="6B23EED0"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Trách nhiệm chủ trì, phối hợp của các cơ quan, đơn vị, tổ chức có liên quan.</w:t>
      </w:r>
    </w:p>
    <w:p w14:paraId="5C8D9D31"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 Đối với đập, hồ chứa nước quan trọng đặc biệt ngoài các nội dung trên, phải có các nội dung sau: </w:t>
      </w:r>
    </w:p>
    <w:p w14:paraId="3FD455EA" w14:textId="77777777" w:rsidR="002017EE" w:rsidRPr="00DB707A" w:rsidRDefault="002017EE" w:rsidP="002017EE">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 xml:space="preserve">a) Bố trí lực lượng chuyên trách bảo vệ công trình; tổ chức canh gác bảo vệ tại các vị trí đập, tràn xả lũ và các hạng mục công trình thuộc cụm đầu mối hồ chứa; </w:t>
      </w:r>
    </w:p>
    <w:p w14:paraId="4FF0C82D" w14:textId="77777777" w:rsidR="002017EE" w:rsidRPr="00DB707A" w:rsidRDefault="002017EE" w:rsidP="002017EE">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 xml:space="preserve">b) Trang bị phương tiện tuần tra; trang thiết bị công cụ hỗ trợ công tác bảo vệ cho lực lượng tham gia công tác bảo vệ công trình được đăng ký sử dụng và sử dụng đúng mục đích theo quy định của pháp luật về quản lý, sử dụng vũ khí, vật liệu nổ, tiền chất thuốc nổ, công cụ hỗ trợ; </w:t>
      </w:r>
    </w:p>
    <w:p w14:paraId="633C3BD7" w14:textId="77777777" w:rsidR="002017EE" w:rsidRPr="00DB707A" w:rsidRDefault="002017EE" w:rsidP="002017EE">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c) Phương án xử lý một số tình huống sự cố công trình, tình huống có tổ chức, cá nhân vi phạm pháp luật về thủy lợi, bảo vệ an ninh trật tự tại công trình.</w:t>
      </w:r>
    </w:p>
    <w:p w14:paraId="18D08A9D" w14:textId="77777777" w:rsidR="002017EE" w:rsidRPr="00DB707A" w:rsidRDefault="002017EE" w:rsidP="002017EE">
      <w:pPr>
        <w:pStyle w:val="ListParagraph"/>
        <w:numPr>
          <w:ilvl w:val="0"/>
          <w:numId w:val="1"/>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Đối với đập, hồ chứa nước quan trọng liên quan đến an ninh quốc gia phải bổ sung nội dung về pháp luật bảo vệ công trình quan trọng liên quan đến an ninh quốc gia. </w:t>
      </w:r>
    </w:p>
    <w:p w14:paraId="136264E8" w14:textId="77777777" w:rsidR="002017EE" w:rsidRDefault="002017EE" w:rsidP="002017EE">
      <w:pPr>
        <w:pStyle w:val="ListParagraph"/>
        <w:shd w:val="clear" w:color="auto" w:fill="FFFFFF"/>
        <w:spacing w:after="0" w:line="234" w:lineRule="atLeast"/>
        <w:ind w:left="0"/>
        <w:contextualSpacing w:val="0"/>
        <w:jc w:val="left"/>
        <w:rPr>
          <w:rFonts w:eastAsia="Times New Roman" w:cs="Times New Roman"/>
          <w:b/>
          <w:bCs/>
          <w:sz w:val="26"/>
          <w:szCs w:val="26"/>
          <w:lang w:val="nl-NL"/>
        </w:rPr>
      </w:pPr>
    </w:p>
    <w:p w14:paraId="16573B9D" w14:textId="77777777" w:rsidR="00C04547" w:rsidRDefault="00C04547"/>
    <w:sectPr w:rsidR="00C04547" w:rsidSect="002017E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665F"/>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EE"/>
    <w:rsid w:val="002017EE"/>
    <w:rsid w:val="0031309B"/>
    <w:rsid w:val="00C04547"/>
    <w:rsid w:val="00CC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55BB"/>
  <w15:chartTrackingRefBased/>
  <w15:docId w15:val="{7FCB5D90-8FB1-453B-8E95-9C4E9DE8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EE"/>
    <w:pPr>
      <w:spacing w:after="120" w:line="324" w:lineRule="auto"/>
      <w:contextualSpacing/>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2017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Hoàng Hồng</dc:creator>
  <cp:keywords/>
  <dc:description/>
  <cp:lastModifiedBy>Ngọc Hoàng Hồng</cp:lastModifiedBy>
  <cp:revision>1</cp:revision>
  <dcterms:created xsi:type="dcterms:W3CDTF">2026-03-31T08:19:00Z</dcterms:created>
  <dcterms:modified xsi:type="dcterms:W3CDTF">2026-03-31T08:20:00Z</dcterms:modified>
</cp:coreProperties>
</file>